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C4" w:rsidRDefault="00F714C4" w:rsidP="00F714C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в 2020-2021 годах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свидетельствует о падении деловой (предпринимательской) активности. Так, число субъектов </w:t>
      </w:r>
      <w:r w:rsidRPr="00725108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муниципального образования город Тула в течение 2021 года </w:t>
      </w:r>
      <w:r>
        <w:rPr>
          <w:rFonts w:ascii="Times New Roman" w:hAnsi="Times New Roman" w:cs="Times New Roman"/>
          <w:sz w:val="28"/>
          <w:szCs w:val="28"/>
        </w:rPr>
        <w:t>снизилось на 4,3% по сравнению в 2020 годом. Однако, на 10,3% или 7 ед. по сравнению в 2020 годом увеличилось число средних предприятий.</w:t>
      </w:r>
    </w:p>
    <w:p w:rsidR="00F714C4" w:rsidRDefault="00F714C4" w:rsidP="00F71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комплекса мер поддержки по преодолению последствий распространения новой </w:t>
      </w:r>
      <w:proofErr w:type="spellStart"/>
      <w:r w:rsidRP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spellStart"/>
      <w:r w:rsidRPr="00E23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proofErr w:type="spellEnd"/>
      <w:r w:rsidRP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принятых на муниципальном уровне в 2020 году, объем предоставляемой помощи бизнесу в 2021 году за налоговый период 2020 года составит порядка 40,5 млн. рублей.</w:t>
      </w:r>
    </w:p>
    <w:p w:rsidR="00F714C4" w:rsidRDefault="00F714C4" w:rsidP="00F714C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на динамику развития предпринимательства повлиял и факт увеличения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применяющих специальный налоговый режим «Налог на профессиональный доход». На конец ноября 2021 года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8 913 человек.</w:t>
      </w:r>
    </w:p>
    <w:p w:rsidR="00F714C4" w:rsidRDefault="00F714C4" w:rsidP="00F7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08">
        <w:rPr>
          <w:rFonts w:ascii="Times New Roman" w:hAnsi="Times New Roman" w:cs="Times New Roman"/>
          <w:sz w:val="28"/>
          <w:szCs w:val="28"/>
        </w:rPr>
        <w:t xml:space="preserve">Доля налоговых платежей малых предприятий, включая </w:t>
      </w:r>
      <w:proofErr w:type="spellStart"/>
      <w:r w:rsidRPr="0072510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725108">
        <w:rPr>
          <w:rFonts w:ascii="Times New Roman" w:hAnsi="Times New Roman" w:cs="Times New Roman"/>
          <w:sz w:val="28"/>
          <w:szCs w:val="28"/>
        </w:rPr>
        <w:t>, в объеме собственных доходов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город Тула составляет 16,47%.</w:t>
      </w:r>
    </w:p>
    <w:p w:rsidR="00EE534E" w:rsidRPr="00F714C4" w:rsidRDefault="00EE534E" w:rsidP="00F714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34E" w:rsidRPr="00F7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05"/>
    <w:rsid w:val="00553405"/>
    <w:rsid w:val="00EE534E"/>
    <w:rsid w:val="00F7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D6F6"/>
  <w15:chartTrackingRefBased/>
  <w15:docId w15:val="{6BB194A9-7F13-4463-9AF9-8D839585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4C4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7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Зайцева Елена Викторовна</cp:lastModifiedBy>
  <cp:revision>2</cp:revision>
  <dcterms:created xsi:type="dcterms:W3CDTF">2022-01-10T10:47:00Z</dcterms:created>
  <dcterms:modified xsi:type="dcterms:W3CDTF">2022-01-10T10:49:00Z</dcterms:modified>
</cp:coreProperties>
</file>